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c457d4ca14a1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13578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III. OSNOVNA ŠKOLA ČAKOVEC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1.557.444,85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1.642.433,83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1.541.432,63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1.746.852,94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104.419,11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26.684,05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26.424,48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6.919,60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10.412,26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111.338,71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1069,3</w:t>
            </w:r>
          </w:p>
        </w:tc>
      </w:tr>
    </w:tbl>
    <w:p>
      <w:pPr>
        <w:spacing w:before="0" w:after="0"/>
      </w:pPr>
    </w:p>
    <w:p>
      <w:r>
        <w:t xml:space="preserve">III. osnovna škola Čakovec posluje u skladu sa Zakonom o odgoju i obrazovanju u osnovnoj i srednjoj školi  te Statutom škole. Škola obavlja djelatnost osnovnoškolskog obrazovanja.  Financijski izvještaji sastavljeni su nakon što su proknjižene sve poslovne promjene, događaji i transakcije za razdoblje od I. – XII. 2025. godine, nakon što su knjiženja obavljena pravilno i ažurno temeljem vjerodostojne knjigovodstvene dokumentacije prema propisanom računskom planu. Izvještaji su sastavljeni i predaju se sukladno  odredbama Zakona o proračunu,  Pravilnika o financijskom izvještavanju u proračunskom računovodstvu te Okružnici Ministarstva financija.</w:t>
      </w:r>
    </w:p>
    <w:p>
      <w:r>
        <w:t xml:space="preserve">Škola ostvaruje prihode i rashode temeljem  Financijskog plana odnosno Izmjena i dopuna financijskog plana za 2025. godinu koje je donesen na sjednici Školskog odbora dana 23.10.2025., a  stupio je na snagu donošenjem II. izmjena i dopuna Proračuna  Grada Čakovca od strane  Gradskog vijeća  Grada Čakovca.</w:t>
      </w:r>
    </w:p>
    <w:p>
      <w:r>
        <w:t xml:space="preserve">Škola ostvaruje prihode od  osnivača kao nadležnog proračuna, tekuće pomoći iz proračuna koji nije nadležan odnosno državni proračun, od roditelja učenika i vlastite prihode iznajmljivanjem dvorane.</w:t>
      </w:r>
    </w:p>
    <w:p>
      <w:r>
        <w:t xml:space="preserve">Tijekom 2025. godine ostvaren je manjak prihoda i primitaka u iznosu od 111.338,71 eura zbog iskazivanja rashoda za plaću za 12/2025. godinu u rashode, a prihodi će biti ostvareni tijekom 2026. godine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1.290.800,74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1.384.562,17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Prihod iskazan na šifri 6361 odnosi se na prihod ostvaren iz državnog proračuna za plaće i materijalna prava zaposlenika, prehranu učenika, prijevoz učenika s teškoćama, rad županijskih stručnih vijeća, sufinanciranje produženog boravka za  učenicu čiji su roditelji pripadnici nacionalnih manjina i nabavu udžbenika radnog karaktera. Ostvareni iznos je 7 % veći u odnosu na prethodnu godinu zbog rasta plaće u skladu s novim Zakonom o plaćama u javnim službama i rasta osnovice za obračun plaća od 01.02.2025. i od 01.09.2025.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405,7</w:t>
            </w:r>
          </w:p>
        </w:tc>
      </w:tr>
    </w:tbl>
    <w:p>
      <w:pPr>
        <w:spacing w:before="0" w:after="0"/>
      </w:pPr>
    </w:p>
    <w:p>
      <w:r>
        <w:t xml:space="preserve">Prihod iskazan na šifri 6362 odnosi se na sredstva primljena iz državnog proračuna za nabavu  udžbenika koji se koriste kroz više godina i nabavu lektire za školsku knjižnicu. U tekućoj godini su ostvarena sredstva znatno veća ( indeks 405,7) u odnosu na prethodnu godinu jer je trebalo nabaviti veću količinu udžbenika.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Iskazani iznos po šifrom 6381 odnosi se na sredstva primljena za školsku shemu, dio koji se financira iz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15.189,16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38,5</w:t>
            </w:r>
          </w:p>
        </w:tc>
      </w:tr>
    </w:tbl>
    <w:p>
      <w:pPr>
        <w:spacing w:before="0" w:after="0"/>
      </w:pPr>
    </w:p>
    <w:p>
      <w:r>
        <w:t xml:space="preserve">Iskazana sredstva se odnose na  sredstva za projekte po  pozivu  Grada Čakovca i sredstva kojima smo financirali preinaku brava na ulaznim vratima škole. Prethodne godine su na toj šifri bila iskazana i sredstva za pomoćnike u nastavi. Iz tog je razloga iznos tekuće godine znatno manji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54.565,39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58.283,68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Šifra 65 se odnosi na  prihode prikupljene od roditelja za sufinanciranje produženog boravka, osiguranje učenika, fotografiranje, terensku nastavu nabavu časopisa, testova i slično.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83,5</w:t>
            </w:r>
          </w:p>
        </w:tc>
      </w:tr>
    </w:tbl>
    <w:p>
      <w:pPr>
        <w:spacing w:before="0" w:after="0"/>
      </w:pPr>
    </w:p>
    <w:p>
      <w:r>
        <w:t xml:space="preserve">Pod šifrom 661 iskazani su vlastiti prihodi koje ostvarujemo iznajmljivanjem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59,0</w:t>
            </w:r>
          </w:p>
        </w:tc>
      </w:tr>
    </w:tbl>
    <w:p>
      <w:pPr>
        <w:spacing w:before="0" w:after="0"/>
      </w:pPr>
    </w:p>
    <w:p>
      <w:r>
        <w:t xml:space="preserve">Šifra 6632 odnosi se na primljene donacije u knjigama i opremi.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184.281,80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180.872,44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r>
        <w:t xml:space="preserve">Račun odnosno  šifra 67 odnosi se na prihode ostvarene od osnivača škole za financiranje decentraliziranih funkcija i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146,6</w:t>
            </w:r>
          </w:p>
        </w:tc>
      </w:tr>
    </w:tbl>
    <w:p>
      <w:pPr>
        <w:spacing w:before="0" w:after="0"/>
      </w:pPr>
    </w:p>
    <w:p>
      <w:r>
        <w:t xml:space="preserve">Na računu 683 iskazani su prihodi koje smo ostvarili prefakturiranjem troškova  za potrošnju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1.071.000,29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1.231.183,06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Iznos rashoda za plaće za redovan rad je veći u odnosu na prethodnu godinu za  15 % zbog rasta osnovice za obračun plaća i iskazivanje 13. rashoda za plaće u rashode, odnosno plaća za 12. mjesec 2025. je iskazana u rashodima, a prethodne godine je plaća za 12. mjesec bila iskazana na računu 1911-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10.300,95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19.029,69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184,7</w:t>
            </w:r>
          </w:p>
        </w:tc>
      </w:tr>
    </w:tbl>
    <w:p>
      <w:pPr>
        <w:spacing w:before="0" w:after="0"/>
      </w:pPr>
    </w:p>
    <w:p>
      <w:r>
        <w:t xml:space="preserve">Rashod za plaće za prekovremeni rad je 84,7 % veći u odnosu na prethodnu godinu jer se provodi pripremna nastava hrvatskog jezika za učenike iz Ukrajine. Za  pripremnu nastavu hrvatskog jezika provode učiteljice u prekovremenom radu.</w:t>
      </w:r>
    </w:p>
    <w:p>
      <w:r>
        <w:t xml:space="preserve">Na raspisani natječaj za zamjenu za bolovanje učiteljice iz fizike  s nitko nije javio te su učiteljice matematike odrađivale nastavu fizike u prekovremenom radu.</w:t>
      </w:r>
    </w:p>
    <w:p>
      <w:r>
        <w:t xml:space="preserve">Učitelji koriste zakonsko pravo korištenja dva dana godišnjeg odmora po vlastitom odabiru, a budući je to u vrijeme nastave, zamjenu odrađuju postojeći učitelji u prekovremenom radu.</w:t>
      </w:r>
    </w:p>
    <w:p>
      <w:r>
        <w:t xml:space="preserve">Ostali razlozi za prekovremeni rad su zamjena učitelja zbog bolovanja, odlaska na natjecanja su učenicima, terenske nastave i sl.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8.086,44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12.442,21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Rashodi su veći u odnosu na prethodnu godinu zbog  rashoda za preinaku brave na ulaznim vratima iz sigurnosnih razloga. Svi ostali rashodi iskazani na računu 3232 proizlaze iz redovnog održavanja opreme i zakonom propisanih servisa.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262,7</w:t>
            </w:r>
          </w:p>
        </w:tc>
      </w:tr>
    </w:tbl>
    <w:p>
      <w:pPr>
        <w:spacing w:before="0" w:after="0"/>
      </w:pPr>
    </w:p>
    <w:p>
      <w:r>
        <w:t xml:space="preserve">Rashod je veći u odnosu na prethodnu godinu jer je škola imala troškove  objave natječaja za ravnateljicu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6.770,09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183,4</w:t>
            </w:r>
          </w:p>
        </w:tc>
      </w:tr>
    </w:tbl>
    <w:p>
      <w:pPr>
        <w:spacing w:before="0" w:after="0"/>
      </w:pPr>
    </w:p>
    <w:p>
      <w:r>
        <w:t xml:space="preserve">Iznos u tekućoj godini je 83,4 % veći u odnosu na prethodnu godinu iz sljedećih razloga:</w:t>
      </w:r>
    </w:p>
    <w:p>
      <w:pPr>
        <w:pStyle w:val="ListParagraph"/>
        <w:numPr>
          <w:ilvl w:val="0"/>
          <w:numId w:val="2"/>
        </w:numPr>
      </w:pPr>
      <w:r>
        <w:t xml:space="preserve">poskupljenja naknade za postupanje s otpadom i poskupljenja vreća za razvrstavnje otpada</w:t>
      </w:r>
    </w:p>
    <w:p>
      <w:pPr>
        <w:pStyle w:val="ListParagraph"/>
        <w:numPr>
          <w:ilvl w:val="0"/>
          <w:numId w:val="2"/>
        </w:numPr>
      </w:pPr>
      <w:r>
        <w:t xml:space="preserve">iskazivanje troška vode u ukupnom iznosu na računu 3234, a  prethodne godine smo  30 % troška vode potraživali od  Centra za odgoj i obrazovanje te smo taj dio iskazivali na 12911. Od 01.01.2025. iznos kojim COO sufinancira potrošnju vode iskazujemo u ostalim prihodima, a račun za vodu u ukupnom iznosu na računu 3234.</w:t>
      </w:r>
    </w:p>
    <w:p>
      <w:pPr>
        <w:pStyle w:val="ListParagraph"/>
        <w:numPr>
          <w:ilvl w:val="0"/>
          <w:numId w:val="2"/>
        </w:numPr>
      </w:pPr>
      <w:r>
        <w:t xml:space="preserve">početkom godine smo imali puknuće cijevi koje je uzrokovalo veći iznos troškova za vodu.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223,7</w:t>
            </w:r>
          </w:p>
        </w:tc>
      </w:tr>
    </w:tbl>
    <w:p>
      <w:pPr>
        <w:spacing w:before="0" w:after="0"/>
      </w:pPr>
    </w:p>
    <w:p>
      <w:r>
        <w:t xml:space="preserve">Iznos rashoda za intelektualne usluge je znatno veći u  odnosu na prethodnu godinu jer smo u tekućoj godini imali postupak javne nabave te smo morali platiti  ovlaštenu osobu koja ima certifikat.</w:t>
      </w:r>
    </w:p>
    <w:p>
      <w:r>
        <w:t xml:space="preserve">U 12. mjesecu se nije mogla naći zamjena za učiteljicu u produženom boravku pa smo za zamjenu angažirali studenta preko student servisa, a trošak njegovog rada je iskazan na računu 32377- Usluge agencija, student servisa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137,4</w:t>
            </w:r>
          </w:p>
        </w:tc>
      </w:tr>
    </w:tbl>
    <w:p>
      <w:pPr>
        <w:spacing w:before="0" w:after="0"/>
      </w:pPr>
    </w:p>
    <w:p>
      <w:r>
        <w:t xml:space="preserve">Iznos je veći u odnosu na prethodnu godinu  jer smo do 30. 06. 2024. godine imali zaposlenu osobu s invaliditetom te nismo bili u obvezi plaćati naknadu zbog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8.907,96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11.669,62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131,0</w:t>
            </w:r>
          </w:p>
        </w:tc>
      </w:tr>
    </w:tbl>
    <w:p>
      <w:pPr>
        <w:spacing w:before="0" w:after="0"/>
      </w:pPr>
    </w:p>
    <w:p>
      <w:r>
        <w:t xml:space="preserve">Na računu  3299 iskazani su troškovi koje financiraju roditelji učenika. Npr.  kotizacija za mat ligu, jednodnevna terenska nastava, natjecanje Klokan bez granica, fotografiranje učenika,  ulaznice za predstave ili filmske projekcije i sl.  Iznos  ovisi o planiranim aktivnostima.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20.874,39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22.556,09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Trošak se odnosi na:</w:t>
      </w:r>
    </w:p>
    <w:p>
      <w:pPr>
        <w:pStyle w:val="ListParagraph"/>
        <w:numPr>
          <w:ilvl w:val="0"/>
          <w:numId w:val="2"/>
        </w:numPr>
      </w:pPr>
      <w:r>
        <w:t xml:space="preserve">naknadu za prijevoz učenika s teškoćama u razvoju koje roditelji  dovoze u školu. Sredstva su osigurana u državnom proračunu, a iznos ovisi  o broju učenika koji ostvaruju to pravo i udaljenosti učenika od kuće do škole jer se iznos isplaćuje po prijeđenom kilometru.</w:t>
      </w:r>
    </w:p>
    <w:p>
      <w:pPr>
        <w:pStyle w:val="ListParagraph"/>
        <w:numPr>
          <w:ilvl w:val="0"/>
          <w:numId w:val="2"/>
        </w:numPr>
      </w:pPr>
      <w:r>
        <w:t xml:space="preserve">povrat roditeljima za nabavu drugih obrazovnih materijala - financira  Grad Čakovec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19.828,34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16.824,80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r>
        <w:t xml:space="preserve">Trošak se odnosi na nabavljene udžbenike radnog karaktera koji se ne prenose na sljedeću generaciju, a financira se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je manjak prihoda poslovanja zbog iskazivanja plaće  i naknade za prijevoz na rad i s rada za 12. mjesec u rashode  tekućeg razdoblja, a prihodi za taj rashod će biti ostvareni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116.440,38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7539,4</w:t>
            </w:r>
          </w:p>
        </w:tc>
      </w:tr>
    </w:tbl>
    <w:p>
      <w:pPr>
        <w:spacing w:before="0" w:after="0"/>
      </w:pPr>
    </w:p>
    <w:p>
      <w:r>
        <w:t xml:space="preserve">Iskazani iznos obuhvaća  potraživanje iz državnog proračuna za plaću za 12. mjesec 2025., potraživanje od roditelja za produženi boravak, potraživanje po računima za iznajmljivanje dvorane. Iznos je veći u odnosu na prethodnu godinu jer prethodne godine nismo bili u obvezi sredstva koja primamo iz nenadležnog proračuna iskazivati kroz potraživanja, a ove godine, u skladu s novim Pravilnikom o proračunskom računovodstvu i računskom planu sve potencijalne prihode iz državnog proračuna iskazujemo na računima 1636/9636.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prethodnoj godini je iskazani prihod od prodaje stanova.  Budući da je stan u cijelosti otplaćen u 2024. godini više ne ostvarujemo prihode na računu 7211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Licence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 se odnosi na nabavu trogodišnjih licenci za pametne ploče.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9.258,45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2,2</w:t>
            </w:r>
          </w:p>
        </w:tc>
      </w:tr>
    </w:tbl>
    <w:p>
      <w:pPr>
        <w:spacing w:before="0" w:after="0"/>
      </w:pPr>
    </w:p>
    <w:p>
      <w:r>
        <w:t xml:space="preserve">Rashod se odnosi na donaciju printera ostvarenog  sudjelovanjem u akciji "Mali veliki talenti"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9.302,02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r>
        <w:t xml:space="preserve">Nabavljen je hladnjak za školsku kuhinju iz vlastitih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160,2</w:t>
            </w:r>
          </w:p>
        </w:tc>
      </w:tr>
    </w:tbl>
    <w:p>
      <w:pPr>
        <w:spacing w:before="0" w:after="0"/>
      </w:pPr>
    </w:p>
    <w:p>
      <w:r>
        <w:t xml:space="preserve">Izdatak se odnosi na nabavu lektire za školsku knjižnicu  i nabavu udžbenika koji se koriste kroz više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10.412,26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111.338,71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1069,3</w:t>
            </w:r>
          </w:p>
        </w:tc>
      </w:tr>
    </w:tbl>
    <w:p>
      <w:pPr>
        <w:spacing w:before="0" w:after="0"/>
      </w:pPr>
    </w:p>
    <w:p>
      <w:r>
        <w:t xml:space="preserve">Iskazani je manjak prihoda poslovanja zbog iskazivanja plaće  i naknade za prijevoz na rad i s rada za 12. mjesec u rashode  tekućeg razdoblja, a prihodi za taj rashod će biti ostvareni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44.783,89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44.154,54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98,6</w:t>
            </w:r>
          </w:p>
        </w:tc>
      </w:tr>
    </w:tbl>
    <w:p>
      <w:pPr>
        <w:spacing w:before="0" w:after="0"/>
      </w:pPr>
    </w:p>
    <w:p>
      <w:r>
        <w:t xml:space="preserve">Iskazani prihod se odnosi na  sufinanciranje produženog boravka od strane roditelja.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623.737,07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611.875,93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r>
        <w:t xml:space="preserve">Razlika se odnosi na obračunati ispravk vrijednosti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329.987,87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300.449,98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91,0</w:t>
            </w:r>
          </w:p>
        </w:tc>
      </w:tr>
    </w:tbl>
    <w:p>
      <w:pPr>
        <w:spacing w:before="0" w:after="0"/>
      </w:pPr>
    </w:p>
    <w:p>
      <w:r>
        <w:t xml:space="preserve">Ispravak vrijednosti opreme je manji u odnosu na 2024. godinu jer je prilikom usklađivanja analitike dugotrajne imovine i stanja dugotrajne imovine u glavnoj knjizi uočeno da se  obračunavao ispravak vrijednosti opreme koje je već bila 100% ispravljena. Vrijednost ispravka vrijednosti opreme je ispravljena  i  usklađene su vrijednosti u analitici i glavnoj knjizi.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114.065,83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118.607,93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Vrijednost je veća u odnosu na prethodnu godinu za nabavljene lektiru i udžbenike.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83.054,44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96.763,49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Knjige za knjižnicu se  ispravljaju po stopi od 20 %, a udžbenici 100 % prilikom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111.524,38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Potraživanje za prihode od državnog proračuna koji se odnose na plaću  za 12/2025. i prehranu učenika za 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111.524,38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se odnosi na  sredstva za plaću, naknadu za prijevoz  i za prehranu učenika za 12. mjesec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354,4</w:t>
            </w:r>
          </w:p>
        </w:tc>
      </w:tr>
    </w:tbl>
    <w:p>
      <w:pPr>
        <w:spacing w:before="0" w:after="0"/>
      </w:pPr>
    </w:p>
    <w:p>
      <w:r>
        <w:t xml:space="preserve">Potraživanje se odnosi na potraživanje od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32,6</w:t>
            </w:r>
          </w:p>
        </w:tc>
      </w:tr>
    </w:tbl>
    <w:p>
      <w:pPr>
        <w:spacing w:before="0" w:after="0"/>
      </w:pPr>
    </w:p>
    <w:p>
      <w:r>
        <w:t xml:space="preserve">Ispravak potraživanja se odnosi na potraživanje starije od dvije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109.347,93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113.709,94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</w:tbl>
    <w:p>
      <w:pPr>
        <w:spacing w:before="0" w:after="0"/>
      </w:pPr>
    </w:p>
    <w:p>
      <w:r>
        <w:t xml:space="preserve">Obaveze za plaću za 12/2025. koja dospijeva 15.01.2026.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9.515,29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71,3</w:t>
            </w:r>
          </w:p>
        </w:tc>
      </w:tr>
    </w:tbl>
    <w:p>
      <w:pPr>
        <w:spacing w:before="0" w:after="0"/>
      </w:pPr>
    </w:p>
    <w:p>
      <w:r>
        <w:t xml:space="preserve">Naknada za prijevoz za 12/2025. i računi  koji su zaprimljeni u 1. mjesecu 2026, a odnose se na 12. mjesec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Obaveza za prijevoz učenika s teškoćama u razvoju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13.722,04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17,4</w:t>
            </w:r>
          </w:p>
        </w:tc>
      </w:tr>
    </w:tbl>
    <w:p>
      <w:pPr>
        <w:spacing w:before="0" w:after="0"/>
      </w:pPr>
    </w:p>
    <w:p>
      <w:r>
        <w:t xml:space="preserve">U bilanci ja manjak prihoda od nefinancijske imovine  manji u odnosu na  PR-RAS obrazac  zbog korekcije rezultata u visini ostvarenih kapitalnih prihoda iz državnog proračuna ( udžbenici i lektira ) i kapitalnih donacije.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Iskazano je jamstvo za izvršenje Ugovora od KTC-a na 3.000,00 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17,9</w:t>
            </w:r>
          </w:p>
        </w:tc>
      </w:tr>
    </w:tbl>
    <w:p>
      <w:pPr>
        <w:spacing w:before="0" w:after="0"/>
      </w:pPr>
    </w:p>
    <w:p>
      <w:r>
        <w:t xml:space="preserve">Dospjela potraživanje se odnose na  potraživanje od roditelja za produženi boravak 84,00 eura - potraživanje ne starije od 30 dana i 167,66 eura - potraživanje starije od dvije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7,6</w:t>
            </w:r>
          </w:p>
        </w:tc>
      </w:tr>
    </w:tbl>
    <w:p>
      <w:pPr>
        <w:spacing w:before="0" w:after="0"/>
      </w:pPr>
    </w:p>
    <w:p>
      <w:r>
        <w:t xml:space="preserve">Krajem 2024. godine uplaćen je predujam za školsku shemu koji se odnosi na nacionalno financiranje. Predujam se odnosi na 2024/25. školsku godinu.</w:t>
      </w:r>
    </w:p>
    <w:p>
      <w:r>
        <w:t xml:space="preserve">Neutrošena sredstva su u 2025. godinu prebačena kao višak prihoda. Nakon obrađenih Zahtjeva i dokumentacije o trošenju sredstava dobili smo odluku o vraćanju neutrošenih sredstava.  Budući da su se sredstva nalazila u višku prihoda povrat sredstava izvršen je ispravkom viška prihoda,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Jamstvo za izvršenje Ugovora.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71.048,29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74.753,92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Dodatne usluge u obrazovanju se odnose na prehranu učenika  u školi za vrijeme redovne nastave i  u produženom boravku.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24.416,47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11.861,14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48,6</w:t>
            </w:r>
          </w:p>
        </w:tc>
      </w:tr>
    </w:tbl>
    <w:p>
      <w:pPr>
        <w:spacing w:before="0" w:after="0"/>
      </w:pPr>
    </w:p>
    <w:p>
      <w:r>
        <w:t xml:space="preserve">Odnosi se na ispravak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6,7</w:t>
            </w:r>
          </w:p>
        </w:tc>
      </w:tr>
    </w:tbl>
    <w:p>
      <w:pPr>
        <w:spacing w:before="0" w:after="0"/>
      </w:pPr>
    </w:p>
    <w:p>
      <w:r>
        <w:t xml:space="preserve">Iznos povećanja u obujmu imovine odnosi se na opremu koju nam je nabavio osnivač, a oprema je temeljem Odluke o  prijenosu vlasništva prenesena na školu  te je preko računa 91512 uvedena u evidenciju.</w:t>
      </w:r>
    </w:p>
    <w:p>
      <w:r>
        <w:t xml:space="preserve">Iznos smanjenja se odnosi na isknjiženje imovine koja je imala sadašnju vrijednost.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120.656,85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Obaveze na dan 31.12.2025. odnose se na obaveze prema zaposlenicima za plaću  i naknadu za prijevoz za 12/2025 i obaveze prema dobavljačima za račune koji su zaprimljeni tijekom siječnja 2026. a odnose se na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na dan 31.12.2025.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Iskazana sredstva u EU izvještaju odnosi se na  financiranje školske sheme  voća i povrća te mlijeka i mliječnih proizvoda tijekom 2024/25. školske godine. Iznos PDV-a se financira iz nacionalnih sredstava u iznosu 129,03 eura, a iznos predmeta se financira iz EU sredstava. Primljeni iznos sredstava je veći  od rashoda jer su nam tijekom 2025. godine doznačena sredstva za 11. i 12. mjesec 2024. godine, a ti iznosi su iskazani u rashodima  2024. godine.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2fabd46d6344ba" /><Relationship Type="http://schemas.openxmlformats.org/officeDocument/2006/relationships/numbering" Target="/word/numbering.xml" Id="Rf628d6028348442e" /></Relationships>
</file>